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rFonts w:hint="eastAsia"/>
          <w:sz w:val="44"/>
          <w:szCs w:val="44"/>
          <w:lang w:eastAsia="zh-CN"/>
        </w:rPr>
      </w:pPr>
    </w:p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客服统计系统</w:t>
      </w:r>
      <w:r>
        <w:rPr>
          <w:sz w:val="44"/>
          <w:szCs w:val="44"/>
        </w:rPr>
        <w:t>数据需求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项目说明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2018年9月17日河北信商通电子商务有限公司理财端发布了全员营销奖励办法。目前晓风9.0系统无法满足业务核算需求，随着业务量增大，人工核算全员营销奖励办法过于复杂、易错，特此需要编写客服统计系统。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目的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准确、快速的完成全员营销奖励金额的核算。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范围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本文档主要描述客服统计系统功能点和相应的后台统计功能支持。本文档主要读者为技术部门。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功能需求  </w:t>
      </w: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4.1查询功能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4.1.1</w:t>
      </w: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可获得的投资金额仅限于和顺员工本人和本人推荐的一级用户并在2018年8月1日以后完成首次投资。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4.1.2将不同出借期限，平台利率投资额转化为统一的年化业绩（年化业绩=投资金额/12*投资期限）。</w:t>
      </w: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4.2核算功能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4.2.1</w:t>
      </w: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根据不同的年化业绩，结算出奖励金额。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奖励金额=X*提成比例</w:t>
      </w:r>
    </w:p>
    <w:tbl>
      <w:tblPr>
        <w:tblStyle w:val="5"/>
        <w:tblpPr w:leftFromText="180" w:rightFromText="180" w:vertAnchor="text" w:horzAnchor="page" w:tblpX="2490" w:tblpY="691"/>
        <w:tblOverlap w:val="never"/>
        <w:tblW w:w="6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业绩达成（年化业绩X万元）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提成比例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X&lt;3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3≤X&lt;10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10≤X&lt;30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X≥30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2%+3%</w:t>
            </w:r>
          </w:p>
        </w:tc>
      </w:tr>
    </w:tbl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4.2.2年化业绩如果是30万元以上，其中30万元部分提成比例为2%，高出部分提成比例为3%。</w:t>
      </w:r>
    </w:p>
    <w:p>
      <w:pPr>
        <w:numPr>
          <w:ilvl w:val="0"/>
          <w:numId w:val="0"/>
        </w:numPr>
        <w:ind w:firstLine="300" w:firstLineChars="1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举例说明：张三年化业绩为50万元，奖励金额=30*2%+20*3%</w:t>
      </w: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4.3下载功能</w:t>
      </w: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  <w:t>下载出来的表格包括年、月、推荐人姓名、推荐人会员名、一级推广会员手机号、一级推广姓名、项目、投资金额、期限、年化业绩、奖励金额。</w:t>
      </w:r>
    </w:p>
    <w:tbl>
      <w:tblPr>
        <w:tblStyle w:val="5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455"/>
        <w:gridCol w:w="491"/>
        <w:gridCol w:w="495"/>
        <w:gridCol w:w="1665"/>
        <w:gridCol w:w="1305"/>
        <w:gridCol w:w="579"/>
        <w:gridCol w:w="777"/>
        <w:gridCol w:w="669"/>
        <w:gridCol w:w="873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月</w:t>
            </w:r>
          </w:p>
        </w:tc>
        <w:tc>
          <w:tcPr>
            <w:tcW w:w="49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9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会员名</w:t>
            </w:r>
          </w:p>
        </w:tc>
        <w:tc>
          <w:tcPr>
            <w:tcW w:w="16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一级推广会员手机号</w:t>
            </w:r>
          </w:p>
        </w:tc>
        <w:tc>
          <w:tcPr>
            <w:tcW w:w="130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一级推广姓名</w:t>
            </w:r>
          </w:p>
        </w:tc>
        <w:tc>
          <w:tcPr>
            <w:tcW w:w="57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77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投资金额</w:t>
            </w:r>
          </w:p>
        </w:tc>
        <w:tc>
          <w:tcPr>
            <w:tcW w:w="6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期限</w:t>
            </w:r>
          </w:p>
        </w:tc>
        <w:tc>
          <w:tcPr>
            <w:tcW w:w="8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年化业绩</w:t>
            </w:r>
          </w:p>
        </w:tc>
        <w:tc>
          <w:tcPr>
            <w:tcW w:w="9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1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604520</wp:posOffset>
                </wp:positionV>
                <wp:extent cx="75565" cy="75565"/>
                <wp:effectExtent l="8890" t="8890" r="10795" b="1079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90" y="9220835"/>
                          <a:ext cx="75565" cy="7556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56.7pt;margin-top:47.6pt;height:5.95pt;width:5.95pt;z-index:251661312;v-text-anchor:middle;mso-width-relative:page;mso-height-relative:page;" fillcolor="#5B9BD5 [3204]" filled="t" stroked="t" coordsize="21600,21600" o:gfxdata="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DRZvNkAAAAK&#10;AQAADwAAAAAAAAABACAAAAAiAAAAZHJzL2Rvd25yZXYueG1sUEsBAhQAFAAAAAgAh07iQEzNU1KN&#10;AgAA6AQAAA4AAAAAAAAAAQAgAAAAK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BCF0"/>
    <w:multiLevelType w:val="singleLevel"/>
    <w:tmpl w:val="7150BC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5EEC"/>
    <w:rsid w:val="1FBD0BE6"/>
    <w:rsid w:val="23E33762"/>
    <w:rsid w:val="2BB43813"/>
    <w:rsid w:val="379B15DD"/>
    <w:rsid w:val="3D536AEC"/>
    <w:rsid w:val="6EE438E4"/>
    <w:rsid w:val="74F55A3F"/>
    <w:rsid w:val="75525EEC"/>
    <w:rsid w:val="7C187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2018-12-15T01:31:00Z</dcterms:created>
  <dc:creator>Administrator</dc:creator>
  <cp:lastModifiedBy>盛融贷-信商通电子商务</cp:lastModifiedBy>
  <dcterms:modified xsi:type="dcterms:W3CDTF">2018-12-18T08:03:43Z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